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D0E2E" w14:textId="01349D65" w:rsidR="00D65295" w:rsidRPr="007737C7" w:rsidRDefault="00D65295" w:rsidP="00D65295">
      <w:pPr>
        <w:pStyle w:val="Titre1"/>
      </w:pPr>
      <w:bookmarkStart w:id="0" w:name="_Toc509410383"/>
      <w:bookmarkStart w:id="1" w:name="_Toc77673226"/>
      <w:bookmarkStart w:id="2" w:name="_Toc77673552"/>
      <w:bookmarkStart w:id="3" w:name="_Toc77673579"/>
      <w:bookmarkStart w:id="4" w:name="_Toc77673836"/>
      <w:bookmarkStart w:id="5" w:name="_Toc77673846"/>
      <w:bookmarkStart w:id="6" w:name="_Toc77673938"/>
      <w:bookmarkStart w:id="7" w:name="_Toc77673989"/>
      <w:bookmarkStart w:id="8" w:name="_Toc77674031"/>
      <w:bookmarkStart w:id="9" w:name="_Toc77674057"/>
      <w:bookmarkStart w:id="10" w:name="_Toc77674235"/>
      <w:bookmarkStart w:id="11" w:name="_Toc77680420"/>
      <w:bookmarkStart w:id="12" w:name="_Toc77680426"/>
      <w:bookmarkStart w:id="13" w:name="_Toc77680435"/>
      <w:bookmarkStart w:id="14" w:name="_Toc77680442"/>
      <w:bookmarkStart w:id="15" w:name="_Toc77680542"/>
      <w:bookmarkStart w:id="16" w:name="_Toc77680549"/>
      <w:bookmarkStart w:id="17" w:name="_Toc77680841"/>
      <w:r w:rsidRPr="007737C7">
        <w:t xml:space="preserve">CCTP - Annexe </w:t>
      </w:r>
      <w:bookmarkEnd w:id="0"/>
      <w:r w:rsidR="006B26A9">
        <w:t xml:space="preserve">5 </w:t>
      </w:r>
      <w:bookmarkStart w:id="18" w:name="_GoBack"/>
      <w:bookmarkEnd w:id="18"/>
      <w:r w:rsidRPr="007737C7">
        <w:t xml:space="preserve">- lot 1 – ch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74496B">
        <w:t>NEUFCHATEL EN BRAY</w:t>
      </w:r>
    </w:p>
    <w:p w14:paraId="6785E3D5" w14:textId="77777777" w:rsidR="00D65295" w:rsidRPr="007737C7" w:rsidRDefault="00D65295" w:rsidP="00D65295">
      <w:pPr>
        <w:pStyle w:val="Sansinterligne"/>
        <w:rPr>
          <w:rFonts w:cs="Arial"/>
          <w:sz w:val="22"/>
        </w:rPr>
      </w:pPr>
    </w:p>
    <w:p w14:paraId="16825C97" w14:textId="77777777"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</w:rPr>
      </w:pPr>
      <w:r w:rsidRPr="0037583B">
        <w:rPr>
          <w:rFonts w:cs="Arial"/>
          <w:sz w:val="20"/>
          <w:szCs w:val="20"/>
        </w:rPr>
        <w:t>CONSIGNES DE TRANSPORT DES PRODUITS SANGUINS LABILES :</w:t>
      </w:r>
    </w:p>
    <w:p w14:paraId="2226CA26" w14:textId="77777777" w:rsidR="00D65295" w:rsidRPr="0037583B" w:rsidRDefault="00D65295" w:rsidP="00D65295">
      <w:pPr>
        <w:pStyle w:val="Sansinterligne"/>
        <w:rPr>
          <w:rFonts w:cs="Arial"/>
          <w:b/>
          <w:i/>
          <w:color w:val="FF0000"/>
          <w:sz w:val="20"/>
          <w:szCs w:val="20"/>
        </w:rPr>
      </w:pPr>
      <w:r w:rsidRPr="0037583B">
        <w:rPr>
          <w:rFonts w:cs="Arial"/>
          <w:b/>
          <w:i/>
          <w:color w:val="FF0000"/>
          <w:sz w:val="20"/>
          <w:szCs w:val="20"/>
        </w:rPr>
        <w:t>(Arrêté du 24 Avril 2002 : BP Transport des prélèvements, produits ou échantillons issus du sang humain)</w:t>
      </w:r>
    </w:p>
    <w:p w14:paraId="4525DD9C" w14:textId="77777777" w:rsidR="00D65295" w:rsidRPr="0037583B" w:rsidRDefault="00D65295" w:rsidP="00D65295">
      <w:pPr>
        <w:pStyle w:val="Sansinterligne"/>
        <w:rPr>
          <w:rFonts w:cs="Arial"/>
          <w:b/>
          <w:i/>
          <w:sz w:val="22"/>
          <w:u w:val="single"/>
        </w:rPr>
      </w:pPr>
    </w:p>
    <w:p w14:paraId="58B3804A" w14:textId="77777777"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PRISE EN CHARGE DES PRODUITS SANGUINS :</w:t>
      </w:r>
    </w:p>
    <w:p w14:paraId="794D6FD2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Les PSL  placés dans un </w:t>
      </w:r>
      <w:r w:rsidRPr="0037583B">
        <w:rPr>
          <w:rFonts w:cs="Arial"/>
          <w:b/>
          <w:i/>
          <w:sz w:val="20"/>
          <w:szCs w:val="20"/>
        </w:rPr>
        <w:t>conteneur</w:t>
      </w:r>
      <w:r w:rsidRPr="0037583B">
        <w:rPr>
          <w:rFonts w:cs="Arial"/>
          <w:i/>
          <w:sz w:val="20"/>
          <w:szCs w:val="20"/>
        </w:rPr>
        <w:t xml:space="preserve"> sont </w:t>
      </w:r>
      <w:r w:rsidRPr="0037583B">
        <w:rPr>
          <w:rFonts w:cs="Arial"/>
          <w:b/>
          <w:i/>
          <w:sz w:val="20"/>
          <w:szCs w:val="20"/>
        </w:rPr>
        <w:t>remis en main propre</w:t>
      </w:r>
      <w:r w:rsidRPr="0037583B">
        <w:rPr>
          <w:rFonts w:cs="Arial"/>
          <w:i/>
          <w:sz w:val="20"/>
          <w:szCs w:val="20"/>
        </w:rPr>
        <w:t xml:space="preserve"> au chauffeur par le personnel du site de distribution  </w:t>
      </w:r>
    </w:p>
    <w:p w14:paraId="2AC7BC6F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4B94AC97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Un </w:t>
      </w:r>
      <w:r w:rsidRPr="0037583B">
        <w:rPr>
          <w:rFonts w:cs="Arial"/>
          <w:b/>
          <w:i/>
          <w:sz w:val="20"/>
          <w:szCs w:val="20"/>
        </w:rPr>
        <w:t>bordereau de transport</w:t>
      </w:r>
      <w:r w:rsidRPr="0037583B">
        <w:rPr>
          <w:rFonts w:cs="Arial"/>
          <w:i/>
          <w:sz w:val="20"/>
          <w:szCs w:val="20"/>
        </w:rPr>
        <w:t xml:space="preserve"> lui est remis avec le conteneur, précisant le nombre et le type de produits transportés, le destinataire, le responsable du transport ainsi que les consignes en cas de problème</w:t>
      </w:r>
    </w:p>
    <w:p w14:paraId="21ADF486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</w:r>
    </w:p>
    <w:p w14:paraId="298A8017" w14:textId="77777777"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TRANSPORT :</w:t>
      </w:r>
    </w:p>
    <w:p w14:paraId="4160A9CD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Les PSL sont transportés dans des conteneurs appropriés à leurs impératifs de conservation réglementaires.</w:t>
      </w:r>
    </w:p>
    <w:p w14:paraId="345F0733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3CA3EE51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En aucun cas ces conteneurs ne doivent être ouverts durant le transport</w:t>
      </w:r>
      <w:r w:rsidRPr="0037583B">
        <w:rPr>
          <w:rFonts w:cs="Arial"/>
          <w:i/>
          <w:sz w:val="20"/>
          <w:szCs w:val="20"/>
        </w:rPr>
        <w:t xml:space="preserve"> qui doit être effectué dans </w:t>
      </w:r>
      <w:r w:rsidRPr="0037583B">
        <w:rPr>
          <w:rFonts w:cs="Arial"/>
          <w:b/>
          <w:i/>
          <w:sz w:val="20"/>
          <w:szCs w:val="20"/>
        </w:rPr>
        <w:t xml:space="preserve">les plus brefs délais </w:t>
      </w:r>
      <w:r w:rsidRPr="0037583B">
        <w:rPr>
          <w:rFonts w:cs="Arial"/>
          <w:i/>
          <w:sz w:val="20"/>
          <w:szCs w:val="20"/>
        </w:rPr>
        <w:t>(risque de rupture de la chaîne du froid).</w:t>
      </w:r>
    </w:p>
    <w:p w14:paraId="77FA7B81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5F60FB26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Ne jamais laisser le conteneur de PSL au soleil</w:t>
      </w:r>
      <w:r w:rsidRPr="0037583B">
        <w:rPr>
          <w:rFonts w:cs="Arial"/>
          <w:i/>
          <w:sz w:val="20"/>
          <w:szCs w:val="20"/>
        </w:rPr>
        <w:t xml:space="preserve"> dans une voiture ou près d’une source de chaleur.</w:t>
      </w:r>
    </w:p>
    <w:p w14:paraId="268FC13D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73F5123B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 véhicule ou compartiment chargé de produits sanguins doit assurer aux produits une </w:t>
      </w:r>
      <w:r w:rsidRPr="0037583B">
        <w:rPr>
          <w:rFonts w:cs="Arial"/>
          <w:b/>
          <w:i/>
          <w:sz w:val="20"/>
          <w:szCs w:val="20"/>
        </w:rPr>
        <w:t>protection contre le vol</w:t>
      </w:r>
      <w:r w:rsidRPr="0037583B">
        <w:rPr>
          <w:rFonts w:cs="Arial"/>
          <w:i/>
          <w:sz w:val="20"/>
          <w:szCs w:val="20"/>
        </w:rPr>
        <w:t xml:space="preserve"> (verrouillé).</w:t>
      </w:r>
    </w:p>
    <w:p w14:paraId="1BC94FCE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15075ABE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Les véhicules assurant le transport des produits sanguins ne peuvent transporter simultanément </w:t>
      </w:r>
      <w:r w:rsidRPr="0037583B">
        <w:rPr>
          <w:rFonts w:cs="Arial"/>
          <w:b/>
          <w:i/>
          <w:sz w:val="20"/>
          <w:szCs w:val="20"/>
        </w:rPr>
        <w:t>ni des personnes ni des produits sans lien avec le service public de la transfusion.</w:t>
      </w:r>
    </w:p>
    <w:p w14:paraId="5630FABF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3010556B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En cas d’incident ou d’accident</w:t>
      </w:r>
      <w:r w:rsidRPr="0037583B">
        <w:rPr>
          <w:rFonts w:cs="Arial"/>
          <w:i/>
          <w:sz w:val="20"/>
          <w:szCs w:val="20"/>
        </w:rPr>
        <w:t xml:space="preserve"> survenant lors du transport, se reporter aux consignes mentionnées sur la fiche de transport située à l’extérieur du conteneur.</w:t>
      </w:r>
    </w:p>
    <w:p w14:paraId="7DA9B027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Prévenir le site de distribution de l’EFS et/ou l’établissement dans les plus brefs délais afin que les mesures adéquates puissent être prises.</w:t>
      </w:r>
    </w:p>
    <w:p w14:paraId="71D7B08A" w14:textId="77777777" w:rsidR="00D65295" w:rsidRPr="0037583B" w:rsidRDefault="00D65295" w:rsidP="00D65295">
      <w:pPr>
        <w:pStyle w:val="Sansinterligne"/>
        <w:ind w:left="0" w:firstLine="0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</w:r>
    </w:p>
    <w:p w14:paraId="7A9C9F62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  <w:u w:val="single"/>
        </w:rPr>
        <w:t>REMISE DES PSL AU DESTINATAIRE :</w:t>
      </w:r>
    </w:p>
    <w:p w14:paraId="659B592D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A l’arrivée, les conteneurs doivent être remis en main propre à un agent du service destinataire.</w:t>
      </w:r>
    </w:p>
    <w:p w14:paraId="13B906D1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Ne jamais laisser un conteneur de PSL sans surveillance</w:t>
      </w:r>
      <w:r w:rsidRPr="0037583B">
        <w:rPr>
          <w:rFonts w:cs="Arial"/>
          <w:i/>
          <w:sz w:val="20"/>
          <w:szCs w:val="20"/>
        </w:rPr>
        <w:t xml:space="preserve"> dans un couloir ou sur une paillasse.</w:t>
      </w:r>
    </w:p>
    <w:p w14:paraId="3C472FE1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  <w:u w:val="single"/>
        </w:rPr>
      </w:pPr>
    </w:p>
    <w:p w14:paraId="1204AE2C" w14:textId="77777777"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MATERIEL CONSEILLE DANS LE VEHICULE DE  TRANSPORT :</w:t>
      </w:r>
    </w:p>
    <w:p w14:paraId="589A82E2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Gants à usage unique.</w:t>
      </w:r>
    </w:p>
    <w:p w14:paraId="3A9BFB15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Sac poubelle en plastique.</w:t>
      </w:r>
    </w:p>
    <w:p w14:paraId="0CFC2C73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Papier absorbant.</w:t>
      </w:r>
    </w:p>
    <w:p w14:paraId="4141E6C2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Détergent-désinfectant.</w:t>
      </w:r>
    </w:p>
    <w:p w14:paraId="183E760C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Ce matériel minimum doit permettre de pallier à un éventuel incident exposant le personnel à un contact avec les produits sanguins.</w:t>
      </w:r>
    </w:p>
    <w:p w14:paraId="2F436E78" w14:textId="77777777"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14:paraId="48F1CFB4" w14:textId="77777777" w:rsidR="00D65295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NUMEROS DE TELEPHONE UTILES :</w:t>
      </w:r>
    </w:p>
    <w:p w14:paraId="7FBA0B9F" w14:textId="77777777" w:rsidR="00D65295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</w:p>
    <w:p w14:paraId="1F5CCDCC" w14:textId="77777777" w:rsidR="00D65295" w:rsidRPr="0037583B" w:rsidRDefault="0048310D" w:rsidP="00D65295">
      <w:pPr>
        <w:pStyle w:val="Sansinterlig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Centre Hospitalier de Neufchâtel-en-Bray</w:t>
      </w:r>
      <w:r w:rsidR="00D65295" w:rsidRPr="0037583B">
        <w:rPr>
          <w:rFonts w:cs="Arial"/>
          <w:sz w:val="20"/>
          <w:szCs w:val="20"/>
        </w:rPr>
        <w:t xml:space="preserve"> – Service de médecine</w:t>
      </w:r>
    </w:p>
    <w:p w14:paraId="464FC87A" w14:textId="77777777" w:rsidR="00D65295" w:rsidRPr="0037583B" w:rsidRDefault="0048310D" w:rsidP="00D65295">
      <w:pPr>
        <w:pStyle w:val="Sansinterlig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Tél : 02 32 97 56 57  Fax : 02 32 97 51 20</w:t>
      </w:r>
    </w:p>
    <w:p w14:paraId="7DCAC117" w14:textId="77777777" w:rsidR="00D65295" w:rsidRPr="0037583B" w:rsidRDefault="00D65295" w:rsidP="00D65295">
      <w:pPr>
        <w:pStyle w:val="Sansinterligne"/>
        <w:jc w:val="center"/>
        <w:rPr>
          <w:rFonts w:cs="Arial"/>
          <w:sz w:val="20"/>
          <w:szCs w:val="20"/>
        </w:rPr>
      </w:pPr>
    </w:p>
    <w:p w14:paraId="665E8836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>EFS DEROCQUE – Charles Nicolle</w:t>
      </w:r>
    </w:p>
    <w:p w14:paraId="539C7F5E" w14:textId="77777777"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>Tél : 02 32 88 80 90   Fax : 02 35 70 31 54</w:t>
      </w:r>
    </w:p>
    <w:p w14:paraId="35CF2DBD" w14:textId="77777777" w:rsidR="0074496B" w:rsidRDefault="0074496B"/>
    <w:sectPr w:rsidR="00744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9C"/>
    <w:rsid w:val="00470973"/>
    <w:rsid w:val="0048310D"/>
    <w:rsid w:val="0063408A"/>
    <w:rsid w:val="006B26A9"/>
    <w:rsid w:val="0074496B"/>
    <w:rsid w:val="008615CD"/>
    <w:rsid w:val="00CB359C"/>
    <w:rsid w:val="00D65295"/>
    <w:rsid w:val="00F6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F0FB"/>
  <w15:chartTrackingRefBased/>
  <w15:docId w15:val="{428DFF45-6CF3-4381-9C5B-A806C97A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D65295"/>
    <w:pPr>
      <w:keepNext/>
      <w:spacing w:after="0" w:line="240" w:lineRule="auto"/>
      <w:jc w:val="center"/>
      <w:outlineLvl w:val="0"/>
    </w:pPr>
    <w:rPr>
      <w:rFonts w:ascii="Calibri" w:eastAsia="Times New Roman" w:hAnsi="Calibri" w:cs="Times New Roman"/>
      <w:b/>
      <w:bCs/>
      <w:i/>
      <w:caps/>
      <w:kern w:val="28"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D65295"/>
    <w:rPr>
      <w:rFonts w:ascii="Calibri" w:eastAsia="Times New Roman" w:hAnsi="Calibri" w:cs="Times New Roman"/>
      <w:b/>
      <w:bCs/>
      <w:i/>
      <w:caps/>
      <w:kern w:val="28"/>
      <w:sz w:val="28"/>
      <w:szCs w:val="28"/>
      <w:u w:val="single"/>
      <w:lang w:eastAsia="fr-FR"/>
    </w:rPr>
  </w:style>
  <w:style w:type="paragraph" w:styleId="Sansinterligne">
    <w:name w:val="No Spacing"/>
    <w:uiPriority w:val="1"/>
    <w:qFormat/>
    <w:rsid w:val="00D65295"/>
    <w:pPr>
      <w:spacing w:after="0" w:line="240" w:lineRule="auto"/>
      <w:ind w:left="216" w:firstLine="2"/>
      <w:jc w:val="both"/>
    </w:pPr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BOUGRAS, Marion</dc:creator>
  <cp:keywords/>
  <dc:description/>
  <cp:lastModifiedBy>BARBE, Marine</cp:lastModifiedBy>
  <cp:revision>5</cp:revision>
  <dcterms:created xsi:type="dcterms:W3CDTF">2025-09-29T07:44:00Z</dcterms:created>
  <dcterms:modified xsi:type="dcterms:W3CDTF">2025-10-17T11:39:00Z</dcterms:modified>
</cp:coreProperties>
</file>